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02AB9" w14:textId="2972BC89" w:rsidR="002B2B9D" w:rsidRDefault="00C24805" w:rsidP="002B2B9D">
      <w:pPr>
        <w:spacing w:after="0" w:line="240" w:lineRule="auto"/>
        <w:jc w:val="center"/>
        <w:rPr>
          <w:rFonts w:ascii="Lato" w:eastAsia="Calibri" w:hAnsi="Lato" w:cs="Times New Roman"/>
          <w:b/>
          <w:sz w:val="20"/>
          <w:szCs w:val="20"/>
        </w:rPr>
      </w:pPr>
      <w:r w:rsidRPr="001D4FFE">
        <w:rPr>
          <w:rFonts w:ascii="Lato" w:eastAsia="Calibri" w:hAnsi="Lato" w:cs="Times New Roman"/>
          <w:b/>
          <w:color w:val="FF0000"/>
          <w:sz w:val="20"/>
          <w:szCs w:val="20"/>
        </w:rPr>
        <w:t>Version accessible non opposable</w:t>
      </w:r>
      <w:bookmarkStart w:id="0" w:name="_GoBack"/>
      <w:bookmarkEnd w:id="0"/>
    </w:p>
    <w:p w14:paraId="5303A218" w14:textId="77777777" w:rsidR="00CC78F1" w:rsidRDefault="00CC78F1" w:rsidP="002B2B9D">
      <w:pPr>
        <w:spacing w:after="0" w:line="240" w:lineRule="auto"/>
        <w:jc w:val="center"/>
        <w:rPr>
          <w:rFonts w:ascii="Lato" w:eastAsia="Calibri" w:hAnsi="Lato" w:cs="Times New Roman"/>
          <w:b/>
          <w:sz w:val="20"/>
          <w:szCs w:val="20"/>
        </w:rPr>
      </w:pPr>
    </w:p>
    <w:p w14:paraId="7C5A31B9" w14:textId="77777777" w:rsidR="002B2B9D" w:rsidRDefault="002B2B9D" w:rsidP="002B2B9D">
      <w:pPr>
        <w:spacing w:after="0" w:line="240" w:lineRule="auto"/>
        <w:jc w:val="center"/>
        <w:rPr>
          <w:rFonts w:ascii="Lato" w:eastAsia="Calibri" w:hAnsi="Lato" w:cs="Times New Roman"/>
          <w:b/>
          <w:sz w:val="20"/>
          <w:szCs w:val="20"/>
        </w:rPr>
      </w:pPr>
    </w:p>
    <w:p w14:paraId="1EAFD4F0" w14:textId="1273B7AD" w:rsidR="00D37A55" w:rsidRPr="00C24ADC" w:rsidRDefault="00015009" w:rsidP="002B2B9D">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953E09">
        <w:rPr>
          <w:rFonts w:ascii="Lato" w:eastAsia="Calibri" w:hAnsi="Lato" w:cs="Times New Roman"/>
          <w:b/>
          <w:sz w:val="20"/>
          <w:szCs w:val="20"/>
        </w:rPr>
        <w:t>5</w:t>
      </w:r>
      <w:r w:rsidR="006B11C1">
        <w:rPr>
          <w:rFonts w:ascii="Lato" w:eastAsia="Calibri" w:hAnsi="Lato" w:cs="Times New Roman"/>
          <w:b/>
          <w:sz w:val="20"/>
          <w:szCs w:val="20"/>
        </w:rPr>
        <w:t>-</w:t>
      </w:r>
      <w:r w:rsidR="00841017">
        <w:rPr>
          <w:rFonts w:ascii="Lato" w:eastAsia="Calibri" w:hAnsi="Lato" w:cs="Times New Roman"/>
          <w:b/>
          <w:sz w:val="20"/>
          <w:szCs w:val="20"/>
        </w:rPr>
        <w:t>23</w:t>
      </w:r>
    </w:p>
    <w:p w14:paraId="5A88AE36" w14:textId="77777777" w:rsidR="00D37A55" w:rsidRPr="00C24ADC" w:rsidRDefault="00D37A55" w:rsidP="002B2B9D">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6148B701" w14:textId="410BBE4E" w:rsidR="00915DA7" w:rsidRDefault="00915DA7" w:rsidP="00915DA7">
      <w:pPr>
        <w:spacing w:after="0" w:line="240" w:lineRule="auto"/>
        <w:jc w:val="both"/>
        <w:rPr>
          <w:rFonts w:ascii="Lato" w:hAnsi="Lato" w:cs="Arial"/>
          <w:color w:val="FF0000"/>
          <w:sz w:val="20"/>
          <w:szCs w:val="20"/>
        </w:rPr>
      </w:pPr>
    </w:p>
    <w:p w14:paraId="7A9099C3" w14:textId="77777777" w:rsidR="005E0103" w:rsidRPr="00C24ADC" w:rsidRDefault="005E0103" w:rsidP="00915DA7">
      <w:pPr>
        <w:spacing w:after="0" w:line="240" w:lineRule="auto"/>
        <w:jc w:val="both"/>
        <w:rPr>
          <w:rFonts w:ascii="Lato" w:hAnsi="Lato" w:cs="Arial"/>
          <w:color w:val="FF0000"/>
          <w:sz w:val="20"/>
          <w:szCs w:val="20"/>
        </w:rPr>
      </w:pPr>
    </w:p>
    <w:p w14:paraId="02182C81" w14:textId="77777777" w:rsidR="005E0103" w:rsidRDefault="005E0103" w:rsidP="005E0103">
      <w:pPr>
        <w:spacing w:after="0" w:line="240" w:lineRule="auto"/>
        <w:jc w:val="center"/>
        <w:rPr>
          <w:rFonts w:ascii="Lato" w:hAnsi="Lato"/>
          <w:b/>
          <w:sz w:val="20"/>
          <w:szCs w:val="20"/>
        </w:rPr>
      </w:pPr>
      <w:r>
        <w:rPr>
          <w:rFonts w:ascii="Lato" w:hAnsi="Lato"/>
          <w:b/>
          <w:sz w:val="20"/>
          <w:szCs w:val="20"/>
        </w:rPr>
        <w:t>Conseil d’Administration du 4 novembre 2025</w:t>
      </w:r>
    </w:p>
    <w:p w14:paraId="746FFD5E" w14:textId="77777777" w:rsidR="005E0103" w:rsidRDefault="005E0103" w:rsidP="005E0103">
      <w:pPr>
        <w:spacing w:after="0" w:line="240" w:lineRule="auto"/>
        <w:jc w:val="center"/>
        <w:rPr>
          <w:rFonts w:ascii="Lato" w:hAnsi="Lato"/>
          <w:b/>
          <w:sz w:val="20"/>
          <w:szCs w:val="20"/>
        </w:rPr>
      </w:pPr>
    </w:p>
    <w:p w14:paraId="0757FB50" w14:textId="77777777" w:rsidR="005E0103" w:rsidRDefault="005E0103" w:rsidP="005E0103">
      <w:pPr>
        <w:spacing w:after="0" w:line="240" w:lineRule="auto"/>
        <w:jc w:val="center"/>
        <w:rPr>
          <w:rFonts w:ascii="Lato" w:hAnsi="Lato"/>
          <w:b/>
          <w:sz w:val="20"/>
          <w:szCs w:val="20"/>
        </w:rPr>
      </w:pPr>
    </w:p>
    <w:p w14:paraId="5550CF5A" w14:textId="77777777" w:rsidR="005E0103" w:rsidRDefault="005E0103" w:rsidP="005E0103">
      <w:pPr>
        <w:spacing w:after="0" w:line="240" w:lineRule="auto"/>
        <w:jc w:val="center"/>
        <w:rPr>
          <w:rFonts w:ascii="Lato" w:hAnsi="Lato"/>
          <w:b/>
          <w:sz w:val="20"/>
          <w:szCs w:val="20"/>
        </w:rPr>
      </w:pPr>
    </w:p>
    <w:p w14:paraId="182F9EBE" w14:textId="77777777" w:rsidR="005E0103" w:rsidRDefault="005E0103" w:rsidP="005E0103">
      <w:pPr>
        <w:spacing w:after="0" w:line="240" w:lineRule="auto"/>
        <w:jc w:val="both"/>
        <w:rPr>
          <w:rFonts w:ascii="Lato" w:hAnsi="Lato"/>
          <w:sz w:val="20"/>
          <w:szCs w:val="20"/>
        </w:rPr>
      </w:pPr>
      <w:r>
        <w:rPr>
          <w:rFonts w:ascii="Lato" w:hAnsi="Lato"/>
          <w:sz w:val="20"/>
          <w:szCs w:val="20"/>
        </w:rPr>
        <w:t xml:space="preserve">L’an 2025, le 4 novembre à 14h15, le Conseil d’Administration de l’Agence Départementale Aveyron Ingénierie, s’est réuni à la salle d’animation de Baraqueville, sous la présidence de Monsieur Arnaud VIALA, Président de l’Agence Départementale. </w:t>
      </w:r>
    </w:p>
    <w:p w14:paraId="75E999D7" w14:textId="77777777" w:rsidR="005E0103" w:rsidRDefault="005E0103" w:rsidP="005E0103">
      <w:pPr>
        <w:spacing w:after="0" w:line="240" w:lineRule="auto"/>
        <w:jc w:val="both"/>
        <w:rPr>
          <w:rFonts w:ascii="Lato" w:eastAsia="Calibri" w:hAnsi="Lato" w:cs="Times New Roman"/>
          <w:color w:val="FF0000"/>
          <w:sz w:val="20"/>
          <w:szCs w:val="20"/>
        </w:rPr>
      </w:pPr>
    </w:p>
    <w:p w14:paraId="1DBFBD80" w14:textId="77777777" w:rsidR="005E0103" w:rsidRDefault="005E0103" w:rsidP="005E0103">
      <w:pPr>
        <w:spacing w:after="0" w:line="240" w:lineRule="auto"/>
        <w:jc w:val="both"/>
        <w:rPr>
          <w:rFonts w:ascii="Lato" w:hAnsi="Lato" w:cs="Arial"/>
          <w:sz w:val="20"/>
          <w:szCs w:val="20"/>
        </w:rPr>
      </w:pPr>
      <w:r>
        <w:rPr>
          <w:rFonts w:ascii="Lato" w:hAnsi="Lato"/>
          <w:sz w:val="20"/>
          <w:szCs w:val="20"/>
        </w:rPr>
        <w:t xml:space="preserve">19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Serge JULIEN, M. Christophe LABORIE, Mme Christine PRESNE, Mme Gisèle RIGAL, M. Jean-Marc CALVET, M. Jean-Louis GRIMAL, M. André BORIES, M. Yves REGOURD, M. Jean-Marie LACOMBE, M. Jacques BARBEZANGE, M. Pierre PLAGNARD, Jean-Eudes LE MEIGNEN, Jacques MOLIERES, M. Jean-Luc CALMELLY.</w:t>
      </w:r>
    </w:p>
    <w:p w14:paraId="5FD59CA8" w14:textId="77777777" w:rsidR="005E0103" w:rsidRDefault="005E0103" w:rsidP="005E0103">
      <w:pPr>
        <w:spacing w:after="0" w:line="240" w:lineRule="auto"/>
        <w:jc w:val="both"/>
        <w:rPr>
          <w:rFonts w:ascii="Lato" w:hAnsi="Lato" w:cs="Arial"/>
          <w:sz w:val="20"/>
          <w:szCs w:val="20"/>
        </w:rPr>
      </w:pPr>
    </w:p>
    <w:p w14:paraId="20E7CBF9" w14:textId="77777777" w:rsidR="005E0103" w:rsidRDefault="005E0103" w:rsidP="005E0103">
      <w:pPr>
        <w:spacing w:after="0" w:line="240" w:lineRule="auto"/>
        <w:jc w:val="both"/>
        <w:rPr>
          <w:rFonts w:ascii="Lato" w:hAnsi="Lato" w:cs="Arial"/>
          <w:sz w:val="20"/>
          <w:szCs w:val="20"/>
        </w:rPr>
      </w:pPr>
      <w:r>
        <w:rPr>
          <w:rFonts w:ascii="Lato" w:hAnsi="Lato" w:cs="Arial"/>
          <w:sz w:val="20"/>
          <w:szCs w:val="20"/>
        </w:rPr>
        <w:t xml:space="preserve">2 membres avaient donné pouvoir : Mme Magali BESSAOU à M. Jean-Luc CALMELLY, M. Christian TIEULIE à Mme Michèle BUESSINGER </w:t>
      </w:r>
    </w:p>
    <w:p w14:paraId="7788DB5B" w14:textId="77777777" w:rsidR="005E0103" w:rsidRDefault="005E0103" w:rsidP="005E0103">
      <w:pPr>
        <w:spacing w:after="0" w:line="240" w:lineRule="auto"/>
        <w:jc w:val="both"/>
        <w:rPr>
          <w:rFonts w:ascii="Lato" w:hAnsi="Lato" w:cs="Arial"/>
          <w:sz w:val="20"/>
          <w:szCs w:val="20"/>
        </w:rPr>
      </w:pPr>
    </w:p>
    <w:p w14:paraId="58543256" w14:textId="77777777" w:rsidR="005E0103" w:rsidRDefault="005E0103" w:rsidP="005E0103">
      <w:pPr>
        <w:spacing w:after="0" w:line="240" w:lineRule="auto"/>
        <w:jc w:val="both"/>
        <w:rPr>
          <w:rFonts w:ascii="Lato" w:hAnsi="Lato" w:cs="Arial"/>
          <w:sz w:val="20"/>
          <w:szCs w:val="20"/>
        </w:rPr>
      </w:pPr>
      <w:r>
        <w:rPr>
          <w:rFonts w:ascii="Lato" w:hAnsi="Lato" w:cs="Arial"/>
          <w:sz w:val="20"/>
          <w:szCs w:val="20"/>
        </w:rPr>
        <w:t>7 membres étaient absents et excusés : Mme Valérie ABADIE-ROQUES ; Mme Francine LAFON, M. Alain DELMAS, Mme Hélène RIVIERE, M. Jean-Pierre MASBOU, M. Michel CAUSSE, Mme Geneviève GASQ-BARES.</w:t>
      </w:r>
    </w:p>
    <w:p w14:paraId="4D6FDC9D" w14:textId="77777777" w:rsidR="00915DA7" w:rsidRDefault="00915DA7" w:rsidP="00915DA7">
      <w:pPr>
        <w:spacing w:after="0" w:line="240" w:lineRule="auto"/>
        <w:jc w:val="both"/>
        <w:rPr>
          <w:rFonts w:ascii="Lato" w:hAnsi="Lato" w:cs="Arial"/>
          <w:sz w:val="20"/>
          <w:szCs w:val="20"/>
        </w:rPr>
      </w:pPr>
    </w:p>
    <w:p w14:paraId="576F4AB3" w14:textId="1867CF78" w:rsidR="00915DA7" w:rsidRDefault="00915DA7" w:rsidP="00D37A55">
      <w:pPr>
        <w:spacing w:after="0" w:line="240" w:lineRule="auto"/>
        <w:rPr>
          <w:rFonts w:ascii="Lato" w:eastAsia="Times New Roman" w:hAnsi="Lato" w:cs="Arial"/>
          <w:b/>
          <w:sz w:val="20"/>
          <w:szCs w:val="20"/>
          <w:lang w:eastAsia="fr-FR"/>
        </w:rPr>
      </w:pPr>
    </w:p>
    <w:p w14:paraId="618EEB5C" w14:textId="77777777" w:rsidR="005E0103" w:rsidRPr="00C24ADC" w:rsidRDefault="005E0103" w:rsidP="00D37A55">
      <w:pPr>
        <w:spacing w:after="0" w:line="240" w:lineRule="auto"/>
        <w:rPr>
          <w:rFonts w:ascii="Lato" w:eastAsia="Times New Roman" w:hAnsi="Lato" w:cs="Arial"/>
          <w:b/>
          <w:sz w:val="20"/>
          <w:szCs w:val="20"/>
          <w:lang w:eastAsia="fr-FR"/>
        </w:rPr>
      </w:pPr>
    </w:p>
    <w:p w14:paraId="6391A2CC" w14:textId="0BFD66D0" w:rsidR="0049685F" w:rsidRDefault="00334441" w:rsidP="0049685F">
      <w:pPr>
        <w:spacing w:after="160" w:line="252" w:lineRule="auto"/>
        <w:contextualSpacing/>
        <w:jc w:val="both"/>
        <w:rPr>
          <w:rFonts w:ascii="Lato" w:hAnsi="Lato" w:cs="Tahoma"/>
          <w:b/>
        </w:rPr>
      </w:pPr>
      <w:r w:rsidRPr="00C24ADC">
        <w:rPr>
          <w:rFonts w:ascii="Lato" w:eastAsia="Times New Roman" w:hAnsi="Lato" w:cstheme="minorHAnsi"/>
          <w:b/>
          <w:sz w:val="20"/>
          <w:szCs w:val="20"/>
          <w:u w:val="single"/>
          <w:lang w:eastAsia="fr-FR"/>
        </w:rPr>
        <w:t>Objet</w:t>
      </w:r>
      <w:r w:rsidRPr="00023768">
        <w:rPr>
          <w:rFonts w:ascii="Lato" w:eastAsia="Times New Roman" w:hAnsi="Lato" w:cstheme="minorHAnsi"/>
          <w:b/>
          <w:sz w:val="20"/>
          <w:szCs w:val="20"/>
          <w:lang w:eastAsia="fr-FR"/>
        </w:rPr>
        <w:t xml:space="preserve"> :</w:t>
      </w:r>
      <w:r w:rsidR="0049685F" w:rsidRPr="00023768">
        <w:rPr>
          <w:rFonts w:ascii="Lato" w:hAnsi="Lato" w:cs="Tahoma"/>
          <w:b/>
        </w:rPr>
        <w:t xml:space="preserve"> </w:t>
      </w:r>
      <w:r w:rsidR="00894BB5" w:rsidRPr="00023768">
        <w:rPr>
          <w:rFonts w:ascii="Lato" w:hAnsi="Lato" w:cs="Tahoma"/>
          <w:b/>
        </w:rPr>
        <w:t>Modification du règlement intérieur (adhérents)</w:t>
      </w:r>
    </w:p>
    <w:p w14:paraId="651F49EB" w14:textId="6F073CB7" w:rsidR="00915DA7" w:rsidRDefault="00915DA7" w:rsidP="00915DA7">
      <w:pPr>
        <w:pStyle w:val="NormalWeb"/>
        <w:rPr>
          <w:rFonts w:ascii="Lato" w:hAnsi="Lato"/>
          <w:b/>
          <w:sz w:val="20"/>
        </w:rPr>
      </w:pPr>
      <w:r w:rsidRPr="00915DA7">
        <w:rPr>
          <w:rFonts w:ascii="Lato" w:hAnsi="Lato"/>
          <w:b/>
          <w:sz w:val="20"/>
        </w:rPr>
        <w:t xml:space="preserve">Vu </w:t>
      </w:r>
      <w:r w:rsidR="00894BB5" w:rsidRPr="00894BB5">
        <w:rPr>
          <w:rFonts w:ascii="Lato" w:hAnsi="Lato"/>
          <w:bCs/>
          <w:sz w:val="20"/>
        </w:rPr>
        <w:t>les statuts de l’Agence Départementale Aveyron In</w:t>
      </w:r>
      <w:r w:rsidR="00894BB5">
        <w:rPr>
          <w:rFonts w:ascii="Lato" w:hAnsi="Lato"/>
          <w:bCs/>
          <w:sz w:val="20"/>
        </w:rPr>
        <w:t>génierie</w:t>
      </w:r>
      <w:r w:rsidR="00894BB5" w:rsidRPr="00894BB5">
        <w:rPr>
          <w:rFonts w:ascii="Lato" w:hAnsi="Lato"/>
          <w:bCs/>
          <w:sz w:val="20"/>
        </w:rPr>
        <w:t>, adoptés par délibération du Conseil d’Administration, et prévoyant</w:t>
      </w:r>
      <w:r w:rsidR="00894BB5">
        <w:rPr>
          <w:rFonts w:ascii="Lato" w:hAnsi="Lato"/>
          <w:b/>
          <w:sz w:val="20"/>
        </w:rPr>
        <w:t xml:space="preserve"> </w:t>
      </w:r>
      <w:r w:rsidR="00894BB5">
        <w:rPr>
          <w:rFonts w:ascii="Lato" w:hAnsi="Lato"/>
          <w:bCs/>
          <w:sz w:val="20"/>
        </w:rPr>
        <w:t xml:space="preserve">dans son article 20 qu’un règlement intérieur sera préparé et adopté par le Conseil d’Administration ;   </w:t>
      </w:r>
      <w:r w:rsidR="00894BB5">
        <w:rPr>
          <w:rFonts w:ascii="Lato" w:hAnsi="Lato"/>
          <w:b/>
          <w:sz w:val="20"/>
        </w:rPr>
        <w:t xml:space="preserve"> </w:t>
      </w:r>
    </w:p>
    <w:p w14:paraId="34289D35" w14:textId="5687DE71" w:rsidR="00894BB5" w:rsidRDefault="00894BB5" w:rsidP="00915DA7">
      <w:pPr>
        <w:pStyle w:val="NormalWeb"/>
        <w:rPr>
          <w:rFonts w:ascii="Lato" w:hAnsi="Lato"/>
          <w:bCs/>
          <w:sz w:val="20"/>
        </w:rPr>
      </w:pPr>
      <w:r>
        <w:rPr>
          <w:rFonts w:ascii="Lato" w:hAnsi="Lato"/>
          <w:b/>
          <w:sz w:val="20"/>
        </w:rPr>
        <w:t xml:space="preserve">Vu </w:t>
      </w:r>
      <w:r w:rsidRPr="00894BB5">
        <w:rPr>
          <w:rFonts w:ascii="Lato" w:hAnsi="Lato"/>
          <w:bCs/>
          <w:sz w:val="20"/>
        </w:rPr>
        <w:t>le rapport présenté par le Président</w:t>
      </w:r>
      <w:r>
        <w:rPr>
          <w:rFonts w:ascii="Lato" w:hAnsi="Lato"/>
          <w:bCs/>
          <w:sz w:val="20"/>
        </w:rPr>
        <w:t xml:space="preserve"> ; </w:t>
      </w:r>
    </w:p>
    <w:p w14:paraId="7A917199" w14:textId="63221BC4" w:rsidR="00894BB5" w:rsidRDefault="00894BB5" w:rsidP="00915DA7">
      <w:pPr>
        <w:pStyle w:val="NormalWeb"/>
        <w:rPr>
          <w:rFonts w:ascii="Lato" w:hAnsi="Lato"/>
          <w:bCs/>
          <w:sz w:val="20"/>
        </w:rPr>
      </w:pPr>
      <w:r w:rsidRPr="00894BB5">
        <w:rPr>
          <w:rFonts w:ascii="Lato" w:hAnsi="Lato"/>
          <w:b/>
          <w:sz w:val="20"/>
        </w:rPr>
        <w:t>Vu</w:t>
      </w:r>
      <w:r>
        <w:rPr>
          <w:rFonts w:ascii="Lato" w:hAnsi="Lato"/>
          <w:bCs/>
          <w:sz w:val="20"/>
        </w:rPr>
        <w:t xml:space="preserve"> le contenu du nouveau règlement intérieur annexé au rapport et présenté en séance ; </w:t>
      </w:r>
    </w:p>
    <w:p w14:paraId="08661248" w14:textId="7EB204D3" w:rsidR="00894BB5" w:rsidRPr="00915DA7" w:rsidRDefault="00894BB5" w:rsidP="00915DA7">
      <w:pPr>
        <w:pStyle w:val="NormalWeb"/>
        <w:rPr>
          <w:rFonts w:ascii="Lato" w:hAnsi="Lato"/>
          <w:sz w:val="20"/>
        </w:rPr>
      </w:pPr>
      <w:r w:rsidRPr="00894BB5">
        <w:rPr>
          <w:rFonts w:ascii="Lato" w:hAnsi="Lato"/>
          <w:b/>
          <w:sz w:val="20"/>
        </w:rPr>
        <w:t xml:space="preserve">Considérant </w:t>
      </w:r>
      <w:r>
        <w:rPr>
          <w:rFonts w:ascii="Lato" w:hAnsi="Lato"/>
          <w:bCs/>
          <w:sz w:val="20"/>
        </w:rPr>
        <w:t xml:space="preserve">que </w:t>
      </w:r>
      <w:r w:rsidRPr="00894BB5">
        <w:rPr>
          <w:rFonts w:ascii="Lato" w:hAnsi="Lato"/>
          <w:bCs/>
          <w:sz w:val="20"/>
        </w:rPr>
        <w:t xml:space="preserve">l’Agence facilite les modalités d’adhésion en supprimant le dispositif de conventionnement </w:t>
      </w:r>
      <w:r>
        <w:rPr>
          <w:rFonts w:ascii="Lato" w:hAnsi="Lato"/>
          <w:bCs/>
          <w:sz w:val="20"/>
        </w:rPr>
        <w:t xml:space="preserve">sur les différentes missions ; </w:t>
      </w:r>
    </w:p>
    <w:p w14:paraId="78850C3D" w14:textId="73464138" w:rsidR="00915DA7" w:rsidRDefault="00915DA7" w:rsidP="00915DA7">
      <w:pPr>
        <w:pStyle w:val="NormalWeb"/>
        <w:spacing w:before="0" w:beforeAutospacing="0" w:after="0" w:afterAutospacing="0"/>
        <w:rPr>
          <w:rFonts w:ascii="Lato" w:hAnsi="Lato"/>
          <w:b/>
          <w:sz w:val="20"/>
        </w:rPr>
      </w:pPr>
      <w:r w:rsidRPr="00894BB5">
        <w:rPr>
          <w:rFonts w:ascii="Lato" w:hAnsi="Lato"/>
          <w:b/>
          <w:sz w:val="20"/>
        </w:rPr>
        <w:t>Considérant</w:t>
      </w:r>
      <w:r w:rsidR="00894BB5" w:rsidRPr="00894BB5">
        <w:rPr>
          <w:rFonts w:ascii="Lato" w:hAnsi="Lato"/>
          <w:b/>
          <w:sz w:val="20"/>
        </w:rPr>
        <w:t xml:space="preserve"> que les principales modifications apportées sont les suivantes : </w:t>
      </w:r>
    </w:p>
    <w:p w14:paraId="4C897F8D" w14:textId="093A2E44" w:rsidR="00894BB5" w:rsidRPr="00894BB5" w:rsidRDefault="00894BB5" w:rsidP="00894BB5">
      <w:pPr>
        <w:pStyle w:val="NormalWeb"/>
        <w:spacing w:before="0" w:beforeAutospacing="0" w:after="0" w:afterAutospacing="0"/>
        <w:jc w:val="both"/>
        <w:rPr>
          <w:rFonts w:ascii="Lato" w:hAnsi="Lato"/>
          <w:bCs/>
          <w:sz w:val="20"/>
        </w:rPr>
      </w:pPr>
      <w:r>
        <w:rPr>
          <w:rFonts w:ascii="Lato" w:hAnsi="Lato"/>
          <w:sz w:val="22"/>
          <w:szCs w:val="22"/>
        </w:rPr>
        <w:br/>
      </w:r>
      <w:r w:rsidRPr="00894BB5">
        <w:rPr>
          <w:rFonts w:ascii="Lato" w:hAnsi="Lato"/>
          <w:bCs/>
          <w:sz w:val="20"/>
        </w:rPr>
        <w:t> - déclinaison des types de missions portées et précisions de la nature et du niveau des interventions d’Aveyron Ingénierie, ainsi que des champs exclus de l’intervention de l’Agence</w:t>
      </w:r>
      <w:r>
        <w:rPr>
          <w:rFonts w:ascii="Lato" w:hAnsi="Lato"/>
          <w:bCs/>
          <w:sz w:val="20"/>
        </w:rPr>
        <w:t xml:space="preserve"> ; </w:t>
      </w:r>
    </w:p>
    <w:p w14:paraId="5BA95145" w14:textId="180DAD83" w:rsidR="00894BB5" w:rsidRPr="00894BB5" w:rsidRDefault="00894BB5" w:rsidP="00894BB5">
      <w:pPr>
        <w:pStyle w:val="NormalWeb"/>
        <w:spacing w:before="0" w:beforeAutospacing="0" w:after="0" w:afterAutospacing="0"/>
        <w:jc w:val="both"/>
        <w:rPr>
          <w:rFonts w:ascii="Lato" w:hAnsi="Lato"/>
          <w:bCs/>
          <w:sz w:val="20"/>
        </w:rPr>
      </w:pPr>
      <w:r w:rsidRPr="00894BB5">
        <w:rPr>
          <w:rFonts w:ascii="Lato" w:hAnsi="Lato"/>
          <w:bCs/>
          <w:sz w:val="20"/>
        </w:rPr>
        <w:t>- inscription de bonnes pratiques et de principes de fonctionnement structurants et réciproques entre l’Agence et les adhérents ;</w:t>
      </w:r>
    </w:p>
    <w:p w14:paraId="0EB4B53C" w14:textId="77777777" w:rsidR="00894BB5" w:rsidRDefault="00894BB5" w:rsidP="00894BB5">
      <w:pPr>
        <w:tabs>
          <w:tab w:val="left" w:pos="-720"/>
        </w:tabs>
        <w:suppressAutoHyphens/>
        <w:spacing w:after="0"/>
        <w:jc w:val="both"/>
        <w:rPr>
          <w:rFonts w:ascii="Lato" w:eastAsia="Times New Roman" w:hAnsi="Lato" w:cs="Times New Roman"/>
          <w:bCs/>
          <w:sz w:val="20"/>
          <w:szCs w:val="24"/>
          <w:lang w:eastAsia="fr-FR"/>
        </w:rPr>
      </w:pPr>
      <w:r w:rsidRPr="00894BB5">
        <w:rPr>
          <w:rFonts w:ascii="Lato" w:eastAsia="Times New Roman" w:hAnsi="Lato" w:cs="Times New Roman"/>
          <w:bCs/>
          <w:sz w:val="20"/>
          <w:szCs w:val="24"/>
          <w:lang w:eastAsia="fr-FR"/>
        </w:rPr>
        <w:t>- perfectionnement des procédures internes adhérents / Agence tenant aux conditions et modalités d’intervention et aux p</w:t>
      </w:r>
      <w:r>
        <w:rPr>
          <w:rFonts w:ascii="Lato" w:eastAsia="Times New Roman" w:hAnsi="Lato" w:cs="Times New Roman"/>
          <w:bCs/>
          <w:sz w:val="20"/>
          <w:szCs w:val="24"/>
          <w:lang w:eastAsia="fr-FR"/>
        </w:rPr>
        <w:t>r</w:t>
      </w:r>
      <w:r w:rsidRPr="00894BB5">
        <w:rPr>
          <w:rFonts w:ascii="Lato" w:eastAsia="Times New Roman" w:hAnsi="Lato" w:cs="Times New Roman"/>
          <w:bCs/>
          <w:sz w:val="20"/>
          <w:szCs w:val="24"/>
          <w:lang w:eastAsia="fr-FR"/>
        </w:rPr>
        <w:t>océ</w:t>
      </w:r>
      <w:r>
        <w:rPr>
          <w:rFonts w:ascii="Lato" w:eastAsia="Times New Roman" w:hAnsi="Lato" w:cs="Times New Roman"/>
          <w:bCs/>
          <w:sz w:val="20"/>
          <w:szCs w:val="24"/>
          <w:lang w:eastAsia="fr-FR"/>
        </w:rPr>
        <w:t>d</w:t>
      </w:r>
      <w:r w:rsidRPr="00894BB5">
        <w:rPr>
          <w:rFonts w:ascii="Lato" w:eastAsia="Times New Roman" w:hAnsi="Lato" w:cs="Times New Roman"/>
          <w:bCs/>
          <w:sz w:val="20"/>
          <w:szCs w:val="24"/>
          <w:lang w:eastAsia="fr-FR"/>
        </w:rPr>
        <w:t>ures d’accès aux différents accompagnements proposés ;</w:t>
      </w:r>
    </w:p>
    <w:p w14:paraId="0D83924F" w14:textId="5F3EFE75" w:rsidR="00894BB5" w:rsidRDefault="00894BB5" w:rsidP="00894BB5">
      <w:pPr>
        <w:tabs>
          <w:tab w:val="left" w:pos="-720"/>
        </w:tabs>
        <w:suppressAutoHyphens/>
        <w:spacing w:after="0"/>
        <w:jc w:val="both"/>
        <w:rPr>
          <w:rFonts w:ascii="Lato" w:eastAsia="Times New Roman" w:hAnsi="Lato" w:cs="Times New Roman"/>
          <w:bCs/>
          <w:sz w:val="20"/>
          <w:szCs w:val="24"/>
          <w:lang w:eastAsia="fr-FR"/>
        </w:rPr>
      </w:pPr>
      <w:r w:rsidRPr="00894BB5">
        <w:rPr>
          <w:rFonts w:ascii="Lato" w:eastAsia="Times New Roman" w:hAnsi="Lato" w:cs="Times New Roman"/>
          <w:bCs/>
          <w:sz w:val="20"/>
          <w:szCs w:val="24"/>
          <w:lang w:eastAsia="fr-FR"/>
        </w:rPr>
        <w:t>- intégration des commissions / groupes de travail créés dans les nouveaux statuts</w:t>
      </w:r>
      <w:r>
        <w:rPr>
          <w:rFonts w:ascii="Lato" w:eastAsia="Times New Roman" w:hAnsi="Lato" w:cs="Times New Roman"/>
          <w:bCs/>
          <w:sz w:val="20"/>
          <w:szCs w:val="24"/>
          <w:lang w:eastAsia="fr-FR"/>
        </w:rPr>
        <w:t xml:space="preserve">. </w:t>
      </w:r>
    </w:p>
    <w:p w14:paraId="0522C0BD" w14:textId="311BE5E2" w:rsidR="00894BB5" w:rsidRDefault="00894BB5" w:rsidP="00894BB5">
      <w:pPr>
        <w:tabs>
          <w:tab w:val="left" w:pos="-720"/>
        </w:tabs>
        <w:suppressAutoHyphens/>
        <w:spacing w:after="0"/>
        <w:jc w:val="both"/>
        <w:rPr>
          <w:rFonts w:ascii="Lato" w:eastAsia="Times New Roman" w:hAnsi="Lato" w:cs="Times New Roman"/>
          <w:bCs/>
          <w:sz w:val="20"/>
          <w:szCs w:val="24"/>
          <w:lang w:eastAsia="fr-FR"/>
        </w:rPr>
      </w:pPr>
    </w:p>
    <w:p w14:paraId="164EE45F" w14:textId="77777777" w:rsidR="005E0103" w:rsidRPr="00894BB5" w:rsidRDefault="005E0103" w:rsidP="00894BB5">
      <w:pPr>
        <w:tabs>
          <w:tab w:val="left" w:pos="-720"/>
        </w:tabs>
        <w:suppressAutoHyphens/>
        <w:spacing w:after="0"/>
        <w:jc w:val="both"/>
        <w:rPr>
          <w:rFonts w:ascii="Lato" w:eastAsia="Times New Roman" w:hAnsi="Lato" w:cs="Times New Roman"/>
          <w:bCs/>
          <w:sz w:val="20"/>
          <w:szCs w:val="24"/>
          <w:lang w:eastAsia="fr-FR"/>
        </w:rPr>
      </w:pPr>
    </w:p>
    <w:p w14:paraId="228C2872" w14:textId="6B9BDF1C"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55CB23C4" w14:textId="3BEAA6FA"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34148E1A" w14:textId="139C47A7"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49E95E81" w14:textId="18DB608B"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33137AA1" w14:textId="0D544CEE"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76180326" w14:textId="123DCDF5"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6812DAF0" w14:textId="36660619"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0304CFEB" w14:textId="6AA90DE3"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72869B0D" w14:textId="30F72D8C"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159B1606" w14:textId="79A8A690"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560ADFF7" w14:textId="7A3EF818"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5CC0AA1A" w14:textId="664A8B2C"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54CA0E1F" w14:textId="668C8DC1"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392724CB" w14:textId="2DBB4701"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049FC13E" w14:textId="42E80E2D" w:rsidR="005E0103"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5B74A173" w14:textId="77777777" w:rsidR="005E0103" w:rsidRPr="00381766" w:rsidRDefault="005E0103" w:rsidP="00381766">
      <w:pPr>
        <w:tabs>
          <w:tab w:val="left" w:pos="567"/>
        </w:tabs>
        <w:spacing w:after="0" w:line="240" w:lineRule="auto"/>
        <w:contextualSpacing/>
        <w:jc w:val="center"/>
        <w:rPr>
          <w:rFonts w:ascii="Lato" w:eastAsia="Times New Roman" w:hAnsi="Lato" w:cs="Tahoma"/>
          <w:b/>
          <w:sz w:val="20"/>
          <w:szCs w:val="20"/>
          <w:lang w:eastAsia="fr-FR"/>
        </w:rPr>
      </w:pPr>
    </w:p>
    <w:p w14:paraId="75F85B60" w14:textId="77777777" w:rsidR="000051D8" w:rsidRPr="00381766" w:rsidRDefault="000051D8" w:rsidP="000051D8">
      <w:pPr>
        <w:spacing w:after="0" w:line="240" w:lineRule="auto"/>
        <w:jc w:val="both"/>
        <w:rPr>
          <w:rFonts w:ascii="Lato" w:eastAsia="Times New Roman" w:hAnsi="Lato" w:cs="Tahoma"/>
          <w:sz w:val="20"/>
          <w:szCs w:val="20"/>
          <w:lang w:eastAsia="fr-FR"/>
        </w:rPr>
      </w:pPr>
      <w:r w:rsidRPr="00381766">
        <w:rPr>
          <w:rFonts w:ascii="Lato" w:eastAsia="Calibri" w:hAnsi="Lato" w:cs="Arial"/>
          <w:b/>
          <w:sz w:val="20"/>
          <w:szCs w:val="20"/>
          <w:u w:val="single"/>
        </w:rPr>
        <w:t>Le Conseil d’Administration, après en avoir délibéré :</w:t>
      </w:r>
    </w:p>
    <w:p w14:paraId="53D67A65" w14:textId="77777777" w:rsidR="000051D8" w:rsidRDefault="000051D8" w:rsidP="000051D8">
      <w:pPr>
        <w:spacing w:after="0" w:line="240" w:lineRule="auto"/>
        <w:jc w:val="both"/>
        <w:rPr>
          <w:rFonts w:ascii="Lato" w:hAnsi="Lato" w:cs="Arial"/>
          <w:b/>
        </w:rPr>
      </w:pPr>
    </w:p>
    <w:p w14:paraId="66224CBB" w14:textId="330F6020" w:rsidR="000051D8" w:rsidRDefault="00807939" w:rsidP="000051D8">
      <w:pPr>
        <w:spacing w:after="0" w:line="240" w:lineRule="auto"/>
        <w:jc w:val="both"/>
        <w:rPr>
          <w:rFonts w:ascii="Lato" w:eastAsia="Times New Roman" w:hAnsi="Lato" w:cs="Tahoma"/>
          <w:sz w:val="20"/>
          <w:szCs w:val="20"/>
          <w:lang w:eastAsia="fr-FR"/>
        </w:rPr>
      </w:pPr>
      <w:r>
        <w:rPr>
          <w:rFonts w:ascii="Lato" w:eastAsia="Times New Roman" w:hAnsi="Lato" w:cs="Tahoma"/>
          <w:sz w:val="20"/>
          <w:szCs w:val="20"/>
          <w:lang w:eastAsia="fr-FR"/>
        </w:rPr>
        <w:t xml:space="preserve">● </w:t>
      </w:r>
      <w:r w:rsidR="000051D8" w:rsidRPr="00381766">
        <w:rPr>
          <w:rFonts w:ascii="Lato" w:eastAsia="Times New Roman" w:hAnsi="Lato" w:cs="Tahoma"/>
          <w:b/>
          <w:sz w:val="20"/>
          <w:szCs w:val="20"/>
          <w:lang w:eastAsia="fr-FR"/>
        </w:rPr>
        <w:t xml:space="preserve">décide </w:t>
      </w:r>
      <w:r w:rsidR="001C1FEB">
        <w:rPr>
          <w:rFonts w:ascii="Lato" w:eastAsia="Times New Roman" w:hAnsi="Lato" w:cs="Tahoma"/>
          <w:sz w:val="20"/>
          <w:szCs w:val="20"/>
          <w:lang w:eastAsia="fr-FR"/>
        </w:rPr>
        <w:t>d’adopter l</w:t>
      </w:r>
      <w:r w:rsidR="005D052C">
        <w:rPr>
          <w:rFonts w:ascii="Lato" w:eastAsia="Times New Roman" w:hAnsi="Lato" w:cs="Tahoma"/>
          <w:sz w:val="20"/>
          <w:szCs w:val="20"/>
          <w:lang w:eastAsia="fr-FR"/>
        </w:rPr>
        <w:t xml:space="preserve">e nouveau règlement intérieur d’Aveyron Ingénierie tel qu’annexé. </w:t>
      </w:r>
    </w:p>
    <w:p w14:paraId="57966E21" w14:textId="77777777" w:rsidR="005E0103" w:rsidRDefault="005E0103" w:rsidP="008A6624">
      <w:pPr>
        <w:pStyle w:val="NormalWeb"/>
        <w:jc w:val="both"/>
        <w:rPr>
          <w:rFonts w:ascii="Lato" w:hAnsi="Lato" w:cs="Arial"/>
          <w:sz w:val="20"/>
          <w:szCs w:val="20"/>
        </w:rPr>
      </w:pPr>
    </w:p>
    <w:p w14:paraId="3BA4433B" w14:textId="0BE126B4" w:rsidR="008A6624" w:rsidRPr="002E1A9B" w:rsidRDefault="008A6624" w:rsidP="008A6624">
      <w:pPr>
        <w:pStyle w:val="NormalWeb"/>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26235134" wp14:editId="33EEF196">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14:paraId="3226149B" w14:textId="77777777"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79F14543" w14:textId="234A68A6"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5E0103">
                              <w:rPr>
                                <w:rFonts w:ascii="Lato" w:eastAsia="Times New Roman" w:hAnsi="Lato"/>
                                <w:color w:val="000000" w:themeColor="text1"/>
                                <w:sz w:val="20"/>
                                <w:szCs w:val="20"/>
                                <w:lang w:eastAsia="fr-FR"/>
                              </w:rPr>
                              <w:t>21</w:t>
                            </w:r>
                          </w:p>
                          <w:p w14:paraId="37FB1C11"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3770946A"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74FA70FC"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46CD6284" w14:textId="77777777" w:rsidR="008A6624" w:rsidRDefault="008A6624" w:rsidP="008A6624">
                            <w:pPr>
                              <w:rPr>
                                <w:sz w:val="18"/>
                                <w:szCs w:val="18"/>
                              </w:rPr>
                            </w:pPr>
                          </w:p>
                          <w:p w14:paraId="50493C3E" w14:textId="77777777" w:rsidR="008A6624" w:rsidRDefault="008A6624" w:rsidP="008A6624">
                            <w:pPr>
                              <w:rPr>
                                <w:sz w:val="18"/>
                                <w:szCs w:val="18"/>
                              </w:rPr>
                            </w:pPr>
                          </w:p>
                          <w:p w14:paraId="2498EBA5" w14:textId="77777777" w:rsidR="008A6624" w:rsidRDefault="008A6624" w:rsidP="008A6624">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235134"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14:paraId="3226149B" w14:textId="77777777"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79F14543" w14:textId="234A68A6"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5E0103">
                        <w:rPr>
                          <w:rFonts w:ascii="Lato" w:eastAsia="Times New Roman" w:hAnsi="Lato"/>
                          <w:color w:val="000000" w:themeColor="text1"/>
                          <w:sz w:val="20"/>
                          <w:szCs w:val="20"/>
                          <w:lang w:eastAsia="fr-FR"/>
                        </w:rPr>
                        <w:t>21</w:t>
                      </w:r>
                    </w:p>
                    <w:p w14:paraId="37FB1C11"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3770946A"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74FA70FC"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46CD6284" w14:textId="77777777" w:rsidR="008A6624" w:rsidRDefault="008A6624" w:rsidP="008A6624">
                      <w:pPr>
                        <w:rPr>
                          <w:sz w:val="18"/>
                          <w:szCs w:val="18"/>
                        </w:rPr>
                      </w:pPr>
                    </w:p>
                    <w:p w14:paraId="50493C3E" w14:textId="77777777" w:rsidR="008A6624" w:rsidRDefault="008A6624" w:rsidP="008A6624">
                      <w:pPr>
                        <w:rPr>
                          <w:sz w:val="18"/>
                          <w:szCs w:val="18"/>
                        </w:rPr>
                      </w:pPr>
                    </w:p>
                    <w:p w14:paraId="2498EBA5" w14:textId="77777777" w:rsidR="008A6624" w:rsidRDefault="008A6624" w:rsidP="008A6624">
                      <w:pPr>
                        <w:rPr>
                          <w:sz w:val="18"/>
                          <w:szCs w:val="18"/>
                          <w:u w:val="single"/>
                        </w:rPr>
                      </w:pPr>
                    </w:p>
                  </w:txbxContent>
                </v:textbox>
              </v:shape>
            </w:pict>
          </mc:Fallback>
        </mc:AlternateContent>
      </w:r>
    </w:p>
    <w:p w14:paraId="27B40FB1" w14:textId="77777777" w:rsidR="008A6624" w:rsidRPr="00D32F7C" w:rsidRDefault="008A6624" w:rsidP="008A6624">
      <w:pPr>
        <w:spacing w:after="0"/>
        <w:ind w:left="4956"/>
        <w:jc w:val="center"/>
        <w:rPr>
          <w:rFonts w:ascii="Lato" w:hAnsi="Lato" w:cs="Arial"/>
          <w:sz w:val="20"/>
          <w:szCs w:val="20"/>
        </w:rPr>
      </w:pPr>
      <w:r w:rsidRPr="001E012C">
        <w:rPr>
          <w:rFonts w:ascii="Lato" w:eastAsia="Times New Roman" w:hAnsi="Lato"/>
          <w:b/>
          <w:sz w:val="20"/>
          <w:szCs w:val="20"/>
          <w:lang w:eastAsia="fr-FR"/>
        </w:rPr>
        <w:t>Le Président de l’Agence Départementale</w:t>
      </w:r>
    </w:p>
    <w:p w14:paraId="41CACA4C"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BBFAD03"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235D190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45968360"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A3AE58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0850660"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0A52548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1381E670"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79720D6B"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2779C94E"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62C8823"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56F4F2C"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4A3D4E7C"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2CF8BC7F"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5D64189F" w14:textId="77777777" w:rsidR="008A6624" w:rsidRPr="001E012C" w:rsidRDefault="008A6624" w:rsidP="008A6624">
      <w:pPr>
        <w:spacing w:after="0" w:line="240" w:lineRule="auto"/>
        <w:ind w:firstLine="5040"/>
        <w:jc w:val="both"/>
        <w:rPr>
          <w:rFonts w:ascii="Lato" w:eastAsia="Times New Roman" w:hAnsi="Lato" w:cs="Arial"/>
          <w:sz w:val="20"/>
          <w:szCs w:val="20"/>
          <w:lang w:eastAsia="fr-FR"/>
        </w:rPr>
      </w:pPr>
    </w:p>
    <w:p w14:paraId="64116659" w14:textId="77777777"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14:paraId="0A905554" w14:textId="77777777"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14:paraId="5E2627B1" w14:textId="77777777" w:rsidR="008A6624" w:rsidRPr="00CD3C1B" w:rsidRDefault="008A6624" w:rsidP="008A6624">
      <w:pPr>
        <w:spacing w:after="0"/>
        <w:jc w:val="both"/>
      </w:pPr>
    </w:p>
    <w:p w14:paraId="78CDA9A2" w14:textId="77777777" w:rsidR="008A6624" w:rsidRPr="00C24ADC" w:rsidRDefault="008A6624" w:rsidP="008A6624">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14:paraId="04F1A11E"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4BEB9B7"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63E775B3"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19B3429"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7A2CE474"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274534FF"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250EE20C"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7029DCE"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A6CD18F"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BB0401A"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3980787"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3A6596F7"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665D6229"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278BB655"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35DEA2E3"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391BA74C"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74EDD75D"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636BF2EF"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3F53A73F"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0743EF5C"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54425D3C"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1CDB5A49"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sectPr w:rsidR="008A6624"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24AE"/>
    <w:multiLevelType w:val="multilevel"/>
    <w:tmpl w:val="AF1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1"/>
  </w:num>
  <w:num w:numId="5">
    <w:abstractNumId w:val="1"/>
  </w:num>
  <w:num w:numId="6">
    <w:abstractNumId w:val="6"/>
  </w:num>
  <w:num w:numId="7">
    <w:abstractNumId w:val="9"/>
  </w:num>
  <w:num w:numId="8">
    <w:abstractNumId w:val="2"/>
  </w:num>
  <w:num w:numId="9">
    <w:abstractNumId w:val="4"/>
  </w:num>
  <w:num w:numId="10">
    <w:abstractNumId w:val="7"/>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3768"/>
    <w:rsid w:val="0002711C"/>
    <w:rsid w:val="000529EA"/>
    <w:rsid w:val="00062CE0"/>
    <w:rsid w:val="000647AD"/>
    <w:rsid w:val="000768BD"/>
    <w:rsid w:val="00090224"/>
    <w:rsid w:val="000B519B"/>
    <w:rsid w:val="000D006F"/>
    <w:rsid w:val="000F6403"/>
    <w:rsid w:val="0014686C"/>
    <w:rsid w:val="001478BB"/>
    <w:rsid w:val="00160894"/>
    <w:rsid w:val="00176E28"/>
    <w:rsid w:val="00183E67"/>
    <w:rsid w:val="001C1FEB"/>
    <w:rsid w:val="00210158"/>
    <w:rsid w:val="00212FBD"/>
    <w:rsid w:val="002140D7"/>
    <w:rsid w:val="002304AC"/>
    <w:rsid w:val="00233206"/>
    <w:rsid w:val="00291301"/>
    <w:rsid w:val="002A4C48"/>
    <w:rsid w:val="002B2B9D"/>
    <w:rsid w:val="00323577"/>
    <w:rsid w:val="00324A01"/>
    <w:rsid w:val="0033209D"/>
    <w:rsid w:val="00334441"/>
    <w:rsid w:val="00336BD8"/>
    <w:rsid w:val="0035740B"/>
    <w:rsid w:val="00364CED"/>
    <w:rsid w:val="00381766"/>
    <w:rsid w:val="0038466D"/>
    <w:rsid w:val="003850E3"/>
    <w:rsid w:val="00387F1F"/>
    <w:rsid w:val="003B7EFD"/>
    <w:rsid w:val="003C3444"/>
    <w:rsid w:val="0040137E"/>
    <w:rsid w:val="0041424A"/>
    <w:rsid w:val="00481D3B"/>
    <w:rsid w:val="00485A3C"/>
    <w:rsid w:val="0049685F"/>
    <w:rsid w:val="004F142F"/>
    <w:rsid w:val="004F4D32"/>
    <w:rsid w:val="0051725A"/>
    <w:rsid w:val="0054656C"/>
    <w:rsid w:val="005A0CAD"/>
    <w:rsid w:val="005D052C"/>
    <w:rsid w:val="005E0103"/>
    <w:rsid w:val="00661983"/>
    <w:rsid w:val="00666996"/>
    <w:rsid w:val="006B11C1"/>
    <w:rsid w:val="006D188F"/>
    <w:rsid w:val="006D2BD3"/>
    <w:rsid w:val="006D3B2D"/>
    <w:rsid w:val="00720DBC"/>
    <w:rsid w:val="00752A99"/>
    <w:rsid w:val="00793115"/>
    <w:rsid w:val="007976C7"/>
    <w:rsid w:val="007A442E"/>
    <w:rsid w:val="007C3E13"/>
    <w:rsid w:val="007D2D9E"/>
    <w:rsid w:val="007E5057"/>
    <w:rsid w:val="007F250D"/>
    <w:rsid w:val="0080049B"/>
    <w:rsid w:val="00807939"/>
    <w:rsid w:val="00811732"/>
    <w:rsid w:val="00841017"/>
    <w:rsid w:val="00884731"/>
    <w:rsid w:val="0088509F"/>
    <w:rsid w:val="00894BB5"/>
    <w:rsid w:val="008A6624"/>
    <w:rsid w:val="008D4374"/>
    <w:rsid w:val="008F380E"/>
    <w:rsid w:val="0090235D"/>
    <w:rsid w:val="00915DA7"/>
    <w:rsid w:val="00924986"/>
    <w:rsid w:val="00953E09"/>
    <w:rsid w:val="00971AA9"/>
    <w:rsid w:val="0098271C"/>
    <w:rsid w:val="009834F3"/>
    <w:rsid w:val="009A2915"/>
    <w:rsid w:val="009A5A19"/>
    <w:rsid w:val="009D02FF"/>
    <w:rsid w:val="009F0223"/>
    <w:rsid w:val="00A207C9"/>
    <w:rsid w:val="00A27856"/>
    <w:rsid w:val="00A67685"/>
    <w:rsid w:val="00B10B5F"/>
    <w:rsid w:val="00B13816"/>
    <w:rsid w:val="00B20FC9"/>
    <w:rsid w:val="00B27BE5"/>
    <w:rsid w:val="00B627DA"/>
    <w:rsid w:val="00B9559C"/>
    <w:rsid w:val="00BB38AD"/>
    <w:rsid w:val="00BC560F"/>
    <w:rsid w:val="00BE25EB"/>
    <w:rsid w:val="00C22E81"/>
    <w:rsid w:val="00C24805"/>
    <w:rsid w:val="00C24ADC"/>
    <w:rsid w:val="00C47AA7"/>
    <w:rsid w:val="00CC5338"/>
    <w:rsid w:val="00CC78F1"/>
    <w:rsid w:val="00CD0C2B"/>
    <w:rsid w:val="00CD4092"/>
    <w:rsid w:val="00D37A55"/>
    <w:rsid w:val="00D80935"/>
    <w:rsid w:val="00E01E88"/>
    <w:rsid w:val="00E11AD5"/>
    <w:rsid w:val="00E50735"/>
    <w:rsid w:val="00E57392"/>
    <w:rsid w:val="00E65AD4"/>
    <w:rsid w:val="00E66565"/>
    <w:rsid w:val="00E73CF7"/>
    <w:rsid w:val="00E95026"/>
    <w:rsid w:val="00EA5DCC"/>
    <w:rsid w:val="00EC35EB"/>
    <w:rsid w:val="00ED7E17"/>
    <w:rsid w:val="00ED7F0C"/>
    <w:rsid w:val="00EE6A35"/>
    <w:rsid w:val="00F03B9E"/>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F573"/>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1944">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1269704">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2003006354">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4E26-8CFE-4969-A030-B5949258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583</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11</cp:revision>
  <cp:lastPrinted>2025-11-05T08:27:00Z</cp:lastPrinted>
  <dcterms:created xsi:type="dcterms:W3CDTF">2025-10-07T14:06:00Z</dcterms:created>
  <dcterms:modified xsi:type="dcterms:W3CDTF">2025-12-18T10:19:00Z</dcterms:modified>
</cp:coreProperties>
</file>